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2B590">
      <w:pPr>
        <w:keepNext w:val="0"/>
        <w:keepLines w:val="0"/>
        <w:pageBreakBefore w:val="0"/>
        <w:kinsoku/>
        <w:wordWrap/>
        <w:overflowPunct/>
        <w:topLinePunct w:val="0"/>
        <w:autoSpaceDE/>
        <w:bidi w:val="0"/>
        <w:adjustRightInd/>
        <w:snapToGrid/>
        <w:spacing w:line="540" w:lineRule="exact"/>
        <w:textAlignment w:val="auto"/>
        <w:rPr>
          <w:rFonts w:hint="default" w:ascii="Times New Roman" w:hAnsi="Times New Roman" w:eastAsia="黑体" w:cs="Times New Roman"/>
          <w:color w:val="000000"/>
          <w:sz w:val="30"/>
          <w:szCs w:val="30"/>
          <w:highlight w:val="none"/>
          <w:lang w:val="en-US" w:eastAsia="zh-CN"/>
        </w:rPr>
      </w:pPr>
      <w:bookmarkStart w:id="0" w:name="_Toc29696"/>
      <w:bookmarkStart w:id="1" w:name="_Toc1892066601"/>
      <w:bookmarkStart w:id="2" w:name="_Toc10504"/>
      <w:r>
        <w:rPr>
          <w:rFonts w:hint="default" w:ascii="Times New Roman" w:hAnsi="Times New Roman" w:eastAsia="黑体" w:cs="Times New Roman"/>
          <w:color w:val="000000"/>
          <w:sz w:val="32"/>
          <w:szCs w:val="32"/>
          <w:highlight w:val="none"/>
          <w:lang w:val="en-US" w:eastAsia="zh-CN"/>
        </w:rPr>
        <w:t>附件</w:t>
      </w:r>
      <w:r>
        <w:rPr>
          <w:rFonts w:hint="eastAsia" w:ascii="Times New Roman" w:hAnsi="Times New Roman" w:eastAsia="黑体" w:cs="Times New Roman"/>
          <w:color w:val="000000"/>
          <w:sz w:val="32"/>
          <w:szCs w:val="32"/>
          <w:highlight w:val="none"/>
          <w:lang w:val="en-US" w:eastAsia="zh-CN"/>
        </w:rPr>
        <w:t>1</w:t>
      </w:r>
    </w:p>
    <w:p w14:paraId="7070F2F9">
      <w:pPr>
        <w:keepNext w:val="0"/>
        <w:keepLines w:val="0"/>
        <w:pageBreakBefore w:val="0"/>
        <w:widowControl w:val="0"/>
        <w:kinsoku/>
        <w:wordWrap/>
        <w:overflowPunct/>
        <w:topLinePunct w:val="0"/>
        <w:autoSpaceDE/>
        <w:autoSpaceDN/>
        <w:bidi w:val="0"/>
        <w:adjustRightInd/>
        <w:snapToGrid/>
        <w:spacing w:before="313" w:beforeLines="100" w:line="520" w:lineRule="exact"/>
        <w:jc w:val="center"/>
        <w:textAlignment w:val="auto"/>
        <w:rPr>
          <w:rFonts w:hint="default" w:ascii="Times New Roman" w:hAnsi="Times New Roman" w:eastAsia="方正小标宋简体" w:cs="Times New Roman"/>
          <w:b/>
          <w:bCs/>
          <w:sz w:val="44"/>
          <w:lang w:val="en-US" w:eastAsia="zh-CN"/>
        </w:rPr>
      </w:pPr>
      <w:r>
        <w:rPr>
          <w:rFonts w:hint="default" w:ascii="Times New Roman" w:hAnsi="Times New Roman" w:eastAsia="方正小标宋简体" w:cs="Times New Roman"/>
          <w:b/>
          <w:bCs/>
          <w:sz w:val="44"/>
          <w:lang w:val="en-US" w:eastAsia="zh-CN"/>
        </w:rPr>
        <w:t>2026年三亚科技</w:t>
      </w:r>
      <w:r>
        <w:rPr>
          <w:rFonts w:hint="eastAsia" w:ascii="Times New Roman" w:hAnsi="Times New Roman" w:eastAsia="方正小标宋简体" w:cs="Times New Roman"/>
          <w:b/>
          <w:bCs/>
          <w:sz w:val="44"/>
          <w:lang w:val="en-US" w:eastAsia="zh-CN"/>
        </w:rPr>
        <w:t>“</w:t>
      </w:r>
      <w:r>
        <w:rPr>
          <w:rFonts w:hint="default" w:ascii="Times New Roman" w:hAnsi="Times New Roman" w:eastAsia="方正小标宋简体" w:cs="Times New Roman"/>
          <w:b/>
          <w:bCs/>
          <w:sz w:val="44"/>
          <w:lang w:val="en-US" w:eastAsia="zh-CN"/>
        </w:rPr>
        <w:t>繁星</w:t>
      </w:r>
      <w:r>
        <w:rPr>
          <w:rFonts w:hint="eastAsia" w:ascii="Times New Roman" w:hAnsi="Times New Roman" w:eastAsia="方正小标宋简体" w:cs="Times New Roman"/>
          <w:b/>
          <w:bCs/>
          <w:sz w:val="44"/>
          <w:lang w:val="en-US" w:eastAsia="zh-CN"/>
        </w:rPr>
        <w:t>”</w:t>
      </w:r>
      <w:r>
        <w:rPr>
          <w:rFonts w:hint="default" w:ascii="Times New Roman" w:hAnsi="Times New Roman" w:eastAsia="方正小标宋简体" w:cs="Times New Roman"/>
          <w:b/>
          <w:bCs/>
          <w:sz w:val="44"/>
          <w:lang w:val="en-US" w:eastAsia="zh-CN"/>
        </w:rPr>
        <w:t>专项科研项目</w:t>
      </w:r>
    </w:p>
    <w:p w14:paraId="52E3F7B9">
      <w:pPr>
        <w:keepNext w:val="0"/>
        <w:keepLines w:val="0"/>
        <w:pageBreakBefore w:val="0"/>
        <w:widowControl w:val="0"/>
        <w:kinsoku/>
        <w:wordWrap/>
        <w:overflowPunct/>
        <w:topLinePunct w:val="0"/>
        <w:autoSpaceDE/>
        <w:autoSpaceDN/>
        <w:bidi w:val="0"/>
        <w:adjustRightInd/>
        <w:snapToGrid/>
        <w:spacing w:after="313" w:afterLines="100" w:line="520" w:lineRule="exact"/>
        <w:jc w:val="center"/>
        <w:textAlignment w:val="auto"/>
        <w:rPr>
          <w:rFonts w:hint="eastAsia" w:ascii="Times New Roman" w:hAnsi="Times New Roman" w:eastAsia="方正小标宋简体" w:cs="Times New Roman"/>
          <w:b/>
          <w:bCs/>
          <w:sz w:val="44"/>
          <w:lang w:val="en-US" w:eastAsia="zh-CN"/>
        </w:rPr>
      </w:pPr>
      <w:r>
        <w:rPr>
          <w:rFonts w:hint="eastAsia" w:ascii="Times New Roman" w:hAnsi="Times New Roman" w:eastAsia="方正小标宋简体" w:cs="Times New Roman"/>
          <w:b/>
          <w:bCs/>
          <w:sz w:val="44"/>
          <w:lang w:val="en-US" w:eastAsia="zh-CN"/>
        </w:rPr>
        <w:t>支持领域（征求意见稿）</w:t>
      </w:r>
    </w:p>
    <w:p w14:paraId="73E8C62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注：以下支持领域中，未提及的二级学院也可结合自身发展实际，提出相关意见。</w:t>
      </w:r>
    </w:p>
    <w:p w14:paraId="4061578B">
      <w:pPr>
        <w:pStyle w:val="2"/>
        <w:rPr>
          <w:rFonts w:hint="eastAsia"/>
          <w:lang w:val="en-US" w:eastAsia="zh-CN"/>
        </w:rPr>
      </w:pPr>
    </w:p>
    <w:p w14:paraId="6C813884">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textAlignment w:val="auto"/>
        <w:rPr>
          <w:rFonts w:hint="default" w:ascii="Times New Roman" w:hAnsi="Times New Roman" w:eastAsia="楷体_GB2312" w:cs="Times New Roman"/>
          <w:b/>
          <w:bCs/>
          <w:color w:val="000000"/>
          <w:sz w:val="32"/>
          <w:szCs w:val="32"/>
          <w:highlight w:val="none"/>
        </w:rPr>
      </w:pPr>
      <w:r>
        <w:rPr>
          <w:rFonts w:hint="default" w:ascii="Times New Roman" w:hAnsi="Times New Roman" w:eastAsia="楷体_GB2312" w:cs="Times New Roman"/>
          <w:b/>
          <w:bCs/>
          <w:color w:val="000000"/>
          <w:sz w:val="32"/>
          <w:szCs w:val="32"/>
          <w:highlight w:val="none"/>
        </w:rPr>
        <w:t>新一代信息技术</w:t>
      </w:r>
      <w:bookmarkEnd w:id="0"/>
      <w:bookmarkEnd w:id="1"/>
      <w:bookmarkEnd w:id="2"/>
      <w:r>
        <w:rPr>
          <w:rFonts w:hint="default" w:ascii="Times New Roman" w:hAnsi="Times New Roman" w:eastAsia="楷体_GB2312" w:cs="Times New Roman"/>
          <w:b/>
          <w:bCs/>
          <w:color w:val="000000"/>
          <w:sz w:val="32"/>
          <w:szCs w:val="32"/>
          <w:highlight w:val="none"/>
        </w:rPr>
        <w:t>领域</w:t>
      </w:r>
      <w:r>
        <w:rPr>
          <w:rFonts w:hint="eastAsia" w:ascii="Times New Roman" w:hAnsi="Times New Roman" w:eastAsia="楷体_GB2312" w:cs="Times New Roman"/>
          <w:b/>
          <w:bCs/>
          <w:color w:val="000000"/>
          <w:sz w:val="32"/>
          <w:szCs w:val="32"/>
          <w:highlight w:val="none"/>
          <w:lang w:eastAsia="zh-CN"/>
        </w:rPr>
        <w:t>（</w:t>
      </w:r>
      <w:r>
        <w:rPr>
          <w:rFonts w:hint="eastAsia" w:ascii="Times New Roman" w:hAnsi="Times New Roman" w:eastAsia="楷体_GB2312" w:cs="Times New Roman"/>
          <w:b/>
          <w:bCs/>
          <w:color w:val="000000"/>
          <w:sz w:val="32"/>
          <w:szCs w:val="32"/>
          <w:highlight w:val="none"/>
          <w:lang w:val="en-US" w:eastAsia="zh-CN"/>
        </w:rPr>
        <w:t>主要单位：</w:t>
      </w:r>
      <w:r>
        <w:rPr>
          <w:rFonts w:hint="eastAsia" w:ascii="Times New Roman" w:hAnsi="Times New Roman" w:eastAsia="楷体_GB2312" w:cs="Times New Roman"/>
          <w:b/>
          <w:bCs/>
          <w:color w:val="000000"/>
          <w:sz w:val="32"/>
          <w:szCs w:val="32"/>
          <w:highlight w:val="none"/>
          <w:lang w:eastAsia="zh-CN"/>
        </w:rPr>
        <w:t>计算机科学与技术学院、</w:t>
      </w:r>
      <w:r>
        <w:rPr>
          <w:rFonts w:hint="eastAsia" w:ascii="Times New Roman" w:hAnsi="Times New Roman" w:eastAsia="楷体_GB2312" w:cs="Times New Roman"/>
          <w:b/>
          <w:bCs/>
          <w:color w:val="000000"/>
          <w:sz w:val="32"/>
          <w:szCs w:val="32"/>
          <w:highlight w:val="none"/>
          <w:lang w:val="en-US" w:eastAsia="zh-CN"/>
        </w:rPr>
        <w:t>海</w:t>
      </w:r>
      <w:r>
        <w:rPr>
          <w:rFonts w:hint="eastAsia" w:ascii="Times New Roman" w:hAnsi="Times New Roman" w:eastAsia="楷体_GB2312" w:cs="Times New Roman"/>
          <w:b/>
          <w:bCs/>
          <w:color w:val="000000"/>
          <w:sz w:val="32"/>
          <w:szCs w:val="32"/>
          <w:highlight w:val="none"/>
          <w:lang w:eastAsia="zh-CN"/>
        </w:rPr>
        <w:t>洋信息工程学院、</w:t>
      </w:r>
      <w:r>
        <w:rPr>
          <w:rFonts w:hint="eastAsia" w:ascii="Times New Roman" w:hAnsi="Times New Roman" w:eastAsia="楷体_GB2312" w:cs="Times New Roman"/>
          <w:b/>
          <w:bCs/>
          <w:color w:val="000000"/>
          <w:sz w:val="32"/>
          <w:szCs w:val="32"/>
          <w:highlight w:val="none"/>
          <w:lang w:val="en-US" w:eastAsia="zh-CN"/>
        </w:rPr>
        <w:t>国际航海学院等</w:t>
      </w:r>
      <w:r>
        <w:rPr>
          <w:rFonts w:hint="eastAsia" w:ascii="Times New Roman" w:hAnsi="Times New Roman" w:eastAsia="楷体_GB2312" w:cs="Times New Roman"/>
          <w:b/>
          <w:bCs/>
          <w:color w:val="000000"/>
          <w:sz w:val="32"/>
          <w:szCs w:val="32"/>
          <w:highlight w:val="none"/>
          <w:lang w:eastAsia="zh-CN"/>
        </w:rPr>
        <w:t>）</w:t>
      </w:r>
    </w:p>
    <w:p w14:paraId="554A1CD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000000"/>
          <w:sz w:val="32"/>
          <w:szCs w:val="32"/>
          <w:highlight w:val="none"/>
        </w:rPr>
        <w:t>互联网与物联网技术、</w:t>
      </w:r>
      <w:r>
        <w:rPr>
          <w:rFonts w:hint="default" w:ascii="Times New Roman" w:hAnsi="Times New Roman" w:eastAsia="仿宋_GB2312" w:cs="Times New Roman"/>
          <w:color w:val="auto"/>
          <w:sz w:val="32"/>
          <w:szCs w:val="32"/>
          <w:highlight w:val="none"/>
        </w:rPr>
        <w:t>人工智能</w:t>
      </w:r>
      <w:r>
        <w:rPr>
          <w:rFonts w:hint="eastAsia" w:ascii="Times New Roman" w:hAnsi="Times New Roman" w:eastAsia="仿宋_GB2312" w:cs="Times New Roman"/>
          <w:color w:val="auto"/>
          <w:sz w:val="32"/>
          <w:szCs w:val="32"/>
          <w:highlight w:val="none"/>
          <w:lang w:val="en-US" w:eastAsia="zh-CN"/>
        </w:rPr>
        <w:t>与人机交互</w:t>
      </w:r>
      <w:r>
        <w:rPr>
          <w:rFonts w:hint="default" w:ascii="Times New Roman" w:hAnsi="Times New Roman" w:eastAsia="仿宋_GB2312" w:cs="Times New Roman"/>
          <w:color w:val="auto"/>
          <w:sz w:val="32"/>
          <w:szCs w:val="32"/>
          <w:highlight w:val="none"/>
        </w:rPr>
        <w:t>、大数据技术、区块链技术、</w:t>
      </w:r>
      <w:r>
        <w:rPr>
          <w:rFonts w:hint="eastAsia" w:ascii="Times New Roman" w:hAnsi="Times New Roman" w:eastAsia="仿宋_GB2312" w:cs="Times New Roman"/>
          <w:color w:val="auto"/>
          <w:sz w:val="32"/>
          <w:szCs w:val="32"/>
          <w:highlight w:val="none"/>
          <w:lang w:val="en-US" w:eastAsia="zh-CN"/>
        </w:rPr>
        <w:t>信息安全</w:t>
      </w:r>
      <w:r>
        <w:rPr>
          <w:rFonts w:hint="default" w:ascii="Times New Roman" w:hAnsi="Times New Roman" w:eastAsia="仿宋_GB2312" w:cs="Times New Roman"/>
          <w:color w:val="auto"/>
          <w:sz w:val="32"/>
          <w:szCs w:val="32"/>
          <w:highlight w:val="none"/>
        </w:rPr>
        <w:t>、认知计算技术、智慧城市技术</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虚拟现实技术、</w:t>
      </w:r>
      <w:r>
        <w:rPr>
          <w:rFonts w:hint="default" w:ascii="Times New Roman" w:hAnsi="Times New Roman" w:eastAsia="仿宋_GB2312" w:cs="Times New Roman"/>
          <w:color w:val="auto"/>
          <w:sz w:val="32"/>
          <w:szCs w:val="32"/>
          <w:highlight w:val="none"/>
        </w:rPr>
        <w:t>微电子</w:t>
      </w:r>
      <w:r>
        <w:rPr>
          <w:rFonts w:hint="eastAsia" w:ascii="Times New Roman" w:hAnsi="Times New Roman" w:eastAsia="仿宋_GB2312" w:cs="Times New Roman"/>
          <w:color w:val="auto"/>
          <w:sz w:val="32"/>
          <w:szCs w:val="32"/>
          <w:highlight w:val="none"/>
          <w:lang w:val="en-US" w:eastAsia="zh-CN"/>
        </w:rPr>
        <w:t>技术</w:t>
      </w:r>
      <w:r>
        <w:rPr>
          <w:rFonts w:hint="default" w:ascii="Times New Roman" w:hAnsi="Times New Roman" w:eastAsia="仿宋_GB2312" w:cs="Times New Roman"/>
          <w:color w:val="auto"/>
          <w:sz w:val="32"/>
          <w:szCs w:val="32"/>
          <w:highlight w:val="none"/>
        </w:rPr>
        <w:t>。</w:t>
      </w:r>
    </w:p>
    <w:p w14:paraId="0AD6782C">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textAlignment w:val="auto"/>
        <w:rPr>
          <w:rFonts w:hint="default" w:ascii="Times New Roman" w:hAnsi="Times New Roman" w:eastAsia="楷体_GB2312" w:cs="Times New Roman"/>
          <w:b/>
          <w:bCs/>
          <w:color w:val="000000"/>
          <w:sz w:val="32"/>
          <w:szCs w:val="32"/>
          <w:highlight w:val="none"/>
        </w:rPr>
      </w:pPr>
      <w:r>
        <w:rPr>
          <w:rFonts w:hint="default" w:ascii="Times New Roman" w:hAnsi="Times New Roman" w:eastAsia="楷体_GB2312" w:cs="Times New Roman"/>
          <w:b/>
          <w:bCs/>
          <w:color w:val="000000"/>
          <w:sz w:val="32"/>
          <w:szCs w:val="32"/>
          <w:highlight w:val="none"/>
        </w:rPr>
        <w:t>石油化工新材料、清洁能源领域</w:t>
      </w:r>
      <w:r>
        <w:rPr>
          <w:rFonts w:hint="eastAsia" w:ascii="Times New Roman" w:hAnsi="Times New Roman" w:eastAsia="楷体_GB2312" w:cs="Times New Roman"/>
          <w:b/>
          <w:bCs/>
          <w:color w:val="000000"/>
          <w:sz w:val="32"/>
          <w:szCs w:val="32"/>
          <w:highlight w:val="none"/>
          <w:lang w:eastAsia="zh-CN"/>
        </w:rPr>
        <w:t>（</w:t>
      </w:r>
      <w:r>
        <w:rPr>
          <w:rFonts w:hint="eastAsia" w:ascii="Times New Roman" w:hAnsi="Times New Roman" w:eastAsia="楷体_GB2312" w:cs="Times New Roman"/>
          <w:b/>
          <w:bCs/>
          <w:color w:val="000000"/>
          <w:sz w:val="32"/>
          <w:szCs w:val="32"/>
          <w:highlight w:val="none"/>
          <w:lang w:val="en-US" w:eastAsia="zh-CN"/>
        </w:rPr>
        <w:t>主要单位：海洋科学技术学院、食品科学与工程学院、理学院等）</w:t>
      </w:r>
    </w:p>
    <w:p w14:paraId="2A4558BC">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石油化工技术、精细化工技术、新材料技术、南海海洋油气资源、天然气水合物开发技术研究；</w:t>
      </w:r>
    </w:p>
    <w:p w14:paraId="3B41CF73">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清洁能源利用技术、新能源汽车技术。</w:t>
      </w:r>
    </w:p>
    <w:p w14:paraId="53879E8A">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textAlignment w:val="auto"/>
        <w:rPr>
          <w:rFonts w:hint="default" w:ascii="Times New Roman" w:hAnsi="Times New Roman" w:eastAsia="楷体_GB2312" w:cs="Times New Roman"/>
          <w:b/>
          <w:bCs/>
          <w:color w:val="000000"/>
          <w:sz w:val="32"/>
          <w:szCs w:val="32"/>
          <w:highlight w:val="none"/>
        </w:rPr>
      </w:pPr>
      <w:r>
        <w:rPr>
          <w:rFonts w:hint="default" w:ascii="Times New Roman" w:hAnsi="Times New Roman" w:eastAsia="楷体_GB2312" w:cs="Times New Roman"/>
          <w:b/>
          <w:bCs/>
          <w:color w:val="000000"/>
          <w:sz w:val="32"/>
          <w:szCs w:val="32"/>
          <w:highlight w:val="none"/>
        </w:rPr>
        <w:t>深海、航天科技领域</w:t>
      </w:r>
      <w:r>
        <w:rPr>
          <w:rFonts w:hint="eastAsia" w:ascii="Times New Roman" w:hAnsi="Times New Roman" w:eastAsia="楷体_GB2312" w:cs="Times New Roman"/>
          <w:b/>
          <w:bCs/>
          <w:color w:val="000000"/>
          <w:sz w:val="32"/>
          <w:szCs w:val="32"/>
          <w:highlight w:val="none"/>
          <w:lang w:val="en-US" w:eastAsia="zh-CN"/>
        </w:rPr>
        <w:t>（主要单位：海</w:t>
      </w:r>
      <w:r>
        <w:rPr>
          <w:rFonts w:hint="eastAsia" w:ascii="Times New Roman" w:hAnsi="Times New Roman" w:eastAsia="楷体_GB2312" w:cs="Times New Roman"/>
          <w:b/>
          <w:bCs/>
          <w:color w:val="000000"/>
          <w:sz w:val="32"/>
          <w:szCs w:val="32"/>
          <w:highlight w:val="none"/>
          <w:lang w:eastAsia="zh-CN"/>
        </w:rPr>
        <w:t>洋信息工程学院、水产与生命学院、</w:t>
      </w:r>
      <w:r>
        <w:rPr>
          <w:rFonts w:hint="eastAsia" w:ascii="Times New Roman" w:hAnsi="Times New Roman" w:eastAsia="楷体_GB2312" w:cs="Times New Roman"/>
          <w:b/>
          <w:bCs/>
          <w:color w:val="000000"/>
          <w:sz w:val="32"/>
          <w:szCs w:val="32"/>
          <w:highlight w:val="none"/>
          <w:lang w:val="en-US" w:eastAsia="zh-CN"/>
        </w:rPr>
        <w:t>海洋科学技术学院等）</w:t>
      </w:r>
    </w:p>
    <w:p w14:paraId="3DC35627">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深海关键技术与装备、深海油气资源勘探开发技术、海洋生物</w:t>
      </w:r>
      <w:bookmarkStart w:id="6" w:name="_GoBack"/>
      <w:bookmarkEnd w:id="6"/>
      <w:r>
        <w:rPr>
          <w:rFonts w:hint="default" w:ascii="Times New Roman" w:hAnsi="Times New Roman" w:eastAsia="仿宋_GB2312" w:cs="Times New Roman"/>
          <w:color w:val="000000"/>
          <w:sz w:val="32"/>
          <w:szCs w:val="32"/>
          <w:highlight w:val="none"/>
        </w:rPr>
        <w:t>产业技术；</w:t>
      </w:r>
    </w:p>
    <w:p w14:paraId="269D5FFE">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航天发射技术、卫星应用技术、临近空间浮空器技术、商业航天器研制、空间生物实验、智慧空管。</w:t>
      </w:r>
    </w:p>
    <w:p w14:paraId="658A9343">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textAlignment w:val="auto"/>
        <w:rPr>
          <w:rFonts w:hint="default" w:ascii="Times New Roman" w:hAnsi="Times New Roman" w:eastAsia="楷体_GB2312" w:cs="Times New Roman"/>
          <w:b/>
          <w:bCs/>
          <w:color w:val="000000"/>
          <w:sz w:val="32"/>
          <w:szCs w:val="32"/>
          <w:highlight w:val="none"/>
        </w:rPr>
      </w:pPr>
      <w:r>
        <w:rPr>
          <w:rFonts w:hint="default" w:ascii="Times New Roman" w:hAnsi="Times New Roman" w:eastAsia="楷体_GB2312" w:cs="Times New Roman"/>
          <w:b/>
          <w:bCs/>
          <w:color w:val="000000"/>
          <w:sz w:val="32"/>
          <w:szCs w:val="32"/>
          <w:highlight w:val="none"/>
        </w:rPr>
        <w:t>现代农业领域</w:t>
      </w:r>
      <w:r>
        <w:rPr>
          <w:rFonts w:hint="eastAsia" w:ascii="Times New Roman" w:hAnsi="Times New Roman" w:eastAsia="楷体_GB2312" w:cs="Times New Roman"/>
          <w:b/>
          <w:bCs/>
          <w:color w:val="000000"/>
          <w:sz w:val="32"/>
          <w:szCs w:val="32"/>
          <w:highlight w:val="none"/>
          <w:lang w:eastAsia="zh-CN"/>
        </w:rPr>
        <w:t>（</w:t>
      </w:r>
      <w:r>
        <w:rPr>
          <w:rFonts w:hint="eastAsia" w:ascii="Times New Roman" w:hAnsi="Times New Roman" w:eastAsia="楷体_GB2312" w:cs="Times New Roman"/>
          <w:b/>
          <w:bCs/>
          <w:color w:val="000000"/>
          <w:sz w:val="32"/>
          <w:szCs w:val="32"/>
          <w:highlight w:val="none"/>
          <w:lang w:val="en-US" w:eastAsia="zh-CN"/>
        </w:rPr>
        <w:t>主要单位：</w:t>
      </w:r>
      <w:r>
        <w:rPr>
          <w:rFonts w:hint="eastAsia" w:ascii="Times New Roman" w:hAnsi="Times New Roman" w:eastAsia="楷体_GB2312" w:cs="Times New Roman"/>
          <w:b/>
          <w:bCs/>
          <w:color w:val="000000"/>
          <w:sz w:val="32"/>
          <w:szCs w:val="32"/>
          <w:highlight w:val="none"/>
          <w:lang w:eastAsia="zh-CN"/>
        </w:rPr>
        <w:t>水产与生命学院、生态环境学院、</w:t>
      </w:r>
      <w:r>
        <w:rPr>
          <w:rFonts w:hint="eastAsia" w:ascii="Times New Roman" w:hAnsi="Times New Roman" w:eastAsia="楷体_GB2312" w:cs="Times New Roman"/>
          <w:b/>
          <w:bCs/>
          <w:color w:val="000000"/>
          <w:sz w:val="32"/>
          <w:szCs w:val="32"/>
          <w:highlight w:val="none"/>
          <w:lang w:val="en-US" w:eastAsia="zh-CN"/>
        </w:rPr>
        <w:t>民族学院等</w:t>
      </w:r>
      <w:r>
        <w:rPr>
          <w:rFonts w:hint="eastAsia" w:ascii="Times New Roman" w:hAnsi="Times New Roman" w:eastAsia="楷体_GB2312" w:cs="Times New Roman"/>
          <w:b/>
          <w:bCs/>
          <w:color w:val="000000"/>
          <w:sz w:val="32"/>
          <w:szCs w:val="32"/>
          <w:highlight w:val="none"/>
          <w:lang w:eastAsia="zh-CN"/>
        </w:rPr>
        <w:t>）</w:t>
      </w:r>
    </w:p>
    <w:p w14:paraId="7E401939">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种质资源鉴定与生物育种技术、种业安全性评价技术、种业加工存储物流技术</w:t>
      </w:r>
      <w:r>
        <w:rPr>
          <w:rFonts w:hint="default" w:ascii="Times New Roman" w:hAnsi="Times New Roman" w:eastAsia="仿宋_GB2312" w:cs="Times New Roman"/>
          <w:color w:val="000000"/>
          <w:sz w:val="32"/>
          <w:szCs w:val="32"/>
          <w:highlight w:val="none"/>
          <w:lang w:eastAsia="zh-CN"/>
        </w:rPr>
        <w:t>，种子、种苗生产技术示范与推广</w:t>
      </w:r>
      <w:r>
        <w:rPr>
          <w:rFonts w:hint="default" w:ascii="Times New Roman" w:hAnsi="Times New Roman" w:eastAsia="仿宋_GB2312" w:cs="Times New Roman"/>
          <w:color w:val="000000"/>
          <w:sz w:val="32"/>
          <w:szCs w:val="32"/>
          <w:highlight w:val="none"/>
        </w:rPr>
        <w:t>；</w:t>
      </w:r>
    </w:p>
    <w:p w14:paraId="69D95F51">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“三棵树”（槟榔、椰子、橡胶）和沉香、降香全产业链技术、热带水果、花卉</w:t>
      </w:r>
      <w:r>
        <w:rPr>
          <w:rFonts w:hint="default" w:ascii="Times New Roman" w:hAnsi="Times New Roman" w:eastAsia="仿宋_GB2312" w:cs="Times New Roman"/>
          <w:color w:val="000000"/>
          <w:sz w:val="32"/>
          <w:szCs w:val="32"/>
          <w:highlight w:val="none"/>
          <w:lang w:eastAsia="zh-CN"/>
        </w:rPr>
        <w:t>、油茶</w:t>
      </w:r>
      <w:r>
        <w:rPr>
          <w:rFonts w:hint="default" w:ascii="Times New Roman" w:hAnsi="Times New Roman" w:eastAsia="仿宋_GB2312" w:cs="Times New Roman"/>
          <w:color w:val="000000"/>
          <w:sz w:val="32"/>
          <w:szCs w:val="32"/>
          <w:highlight w:val="none"/>
        </w:rPr>
        <w:t>和香辛饮料作物提质增效技术；</w:t>
      </w:r>
    </w:p>
    <w:p w14:paraId="28FB50AB">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畜禽安全高效养殖与渔业水产技术、绿色农业技术、智慧农业技术；</w:t>
      </w:r>
    </w:p>
    <w:p w14:paraId="0F580CBF">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rPr>
        <w:t>农业领域风险防控技术。</w:t>
      </w:r>
    </w:p>
    <w:p w14:paraId="1B74A1E7">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textAlignment w:val="auto"/>
        <w:rPr>
          <w:rFonts w:hint="default" w:ascii="Times New Roman" w:hAnsi="Times New Roman" w:eastAsia="楷体_GB2312" w:cs="Times New Roman"/>
          <w:b/>
          <w:bCs/>
          <w:color w:val="000000"/>
          <w:sz w:val="32"/>
          <w:szCs w:val="32"/>
          <w:highlight w:val="none"/>
        </w:rPr>
      </w:pPr>
      <w:r>
        <w:rPr>
          <w:rFonts w:hint="default" w:ascii="Times New Roman" w:hAnsi="Times New Roman" w:eastAsia="楷体_GB2312" w:cs="Times New Roman"/>
          <w:b/>
          <w:bCs/>
          <w:color w:val="000000"/>
          <w:sz w:val="32"/>
          <w:szCs w:val="32"/>
          <w:highlight w:val="none"/>
          <w:lang w:eastAsia="zh-CN"/>
        </w:rPr>
        <w:t>公立医院改革暨</w:t>
      </w:r>
      <w:r>
        <w:rPr>
          <w:rFonts w:hint="default" w:ascii="Times New Roman" w:hAnsi="Times New Roman" w:eastAsia="楷体_GB2312" w:cs="Times New Roman"/>
          <w:b/>
          <w:bCs/>
          <w:color w:val="000000"/>
          <w:sz w:val="32"/>
          <w:szCs w:val="32"/>
          <w:highlight w:val="none"/>
        </w:rPr>
        <w:t>生命健康领域</w:t>
      </w:r>
      <w:r>
        <w:rPr>
          <w:rFonts w:hint="eastAsia" w:ascii="Times New Roman" w:hAnsi="Times New Roman" w:eastAsia="楷体_GB2312" w:cs="Times New Roman"/>
          <w:b/>
          <w:bCs/>
          <w:color w:val="000000"/>
          <w:sz w:val="32"/>
          <w:szCs w:val="32"/>
          <w:highlight w:val="none"/>
          <w:lang w:eastAsia="zh-CN"/>
        </w:rPr>
        <w:t>（</w:t>
      </w:r>
      <w:r>
        <w:rPr>
          <w:rFonts w:hint="eastAsia" w:ascii="Times New Roman" w:hAnsi="Times New Roman" w:eastAsia="楷体_GB2312" w:cs="Times New Roman"/>
          <w:b/>
          <w:bCs/>
          <w:color w:val="000000"/>
          <w:sz w:val="32"/>
          <w:szCs w:val="32"/>
          <w:highlight w:val="none"/>
          <w:lang w:val="en-US" w:eastAsia="zh-CN"/>
        </w:rPr>
        <w:t>主要单位：</w:t>
      </w:r>
      <w:r>
        <w:rPr>
          <w:rFonts w:hint="eastAsia" w:ascii="Times New Roman" w:hAnsi="Times New Roman" w:eastAsia="楷体_GB2312" w:cs="Times New Roman"/>
          <w:b/>
          <w:bCs/>
          <w:color w:val="000000"/>
          <w:sz w:val="32"/>
          <w:szCs w:val="32"/>
          <w:highlight w:val="none"/>
          <w:lang w:eastAsia="zh-CN"/>
        </w:rPr>
        <w:t>食品科学与工程学院、水产与生命学院、生态环境学院、</w:t>
      </w:r>
      <w:r>
        <w:rPr>
          <w:rFonts w:hint="eastAsia" w:ascii="Times New Roman" w:hAnsi="Times New Roman" w:eastAsia="楷体_GB2312" w:cs="Times New Roman"/>
          <w:b/>
          <w:bCs/>
          <w:color w:val="000000"/>
          <w:sz w:val="32"/>
          <w:szCs w:val="32"/>
          <w:highlight w:val="none"/>
          <w:lang w:val="en-US" w:eastAsia="zh-CN"/>
        </w:rPr>
        <w:t>理学院等</w:t>
      </w:r>
      <w:r>
        <w:rPr>
          <w:rFonts w:hint="eastAsia" w:ascii="Times New Roman" w:hAnsi="Times New Roman" w:eastAsia="楷体_GB2312" w:cs="Times New Roman"/>
          <w:b/>
          <w:bCs/>
          <w:color w:val="000000"/>
          <w:sz w:val="32"/>
          <w:szCs w:val="32"/>
          <w:highlight w:val="none"/>
          <w:lang w:eastAsia="zh-CN"/>
        </w:rPr>
        <w:t>）</w:t>
      </w:r>
    </w:p>
    <w:p w14:paraId="3CC1EC99">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热带地区常见病预防与诊疗技术研究，热带</w:t>
      </w:r>
      <w:r>
        <w:rPr>
          <w:rFonts w:hint="default" w:ascii="Times New Roman" w:hAnsi="Times New Roman" w:eastAsia="仿宋_GB2312" w:cs="Times New Roman"/>
          <w:color w:val="000000"/>
          <w:sz w:val="32"/>
          <w:szCs w:val="32"/>
          <w:highlight w:val="none"/>
          <w:lang w:eastAsia="zh-CN"/>
        </w:rPr>
        <w:t>感</w:t>
      </w:r>
      <w:r>
        <w:rPr>
          <w:rFonts w:hint="default" w:ascii="Times New Roman" w:hAnsi="Times New Roman" w:eastAsia="仿宋_GB2312" w:cs="Times New Roman"/>
          <w:color w:val="000000"/>
          <w:sz w:val="32"/>
          <w:szCs w:val="32"/>
          <w:highlight w:val="none"/>
        </w:rPr>
        <w:t>染病分子流行病学研究，重大慢性病防控与诊疗技术研究，创伤医学；</w:t>
      </w:r>
    </w:p>
    <w:p w14:paraId="220B4333">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现代医疗器械研发、老龄化科技应对综合技术、康复技术、气候康养技术、智慧医疗技术</w:t>
      </w:r>
      <w:r>
        <w:rPr>
          <w:rFonts w:hint="default" w:ascii="Times New Roman" w:hAnsi="Times New Roman" w:eastAsia="仿宋_GB2312" w:cs="Times New Roman"/>
          <w:color w:val="000000"/>
          <w:sz w:val="32"/>
          <w:szCs w:val="32"/>
          <w:highlight w:val="none"/>
          <w:lang w:eastAsia="zh-CN"/>
        </w:rPr>
        <w:t>、口腔医学技术</w:t>
      </w:r>
      <w:r>
        <w:rPr>
          <w:rFonts w:hint="default" w:ascii="Times New Roman" w:hAnsi="Times New Roman" w:eastAsia="仿宋_GB2312" w:cs="Times New Roman"/>
          <w:color w:val="000000"/>
          <w:sz w:val="32"/>
          <w:szCs w:val="32"/>
          <w:highlight w:val="none"/>
        </w:rPr>
        <w:t>；</w:t>
      </w:r>
    </w:p>
    <w:p w14:paraId="6B79EC1D">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lang w:eastAsia="zh-CN"/>
        </w:rPr>
      </w:pPr>
      <w:r>
        <w:rPr>
          <w:rFonts w:hint="default" w:ascii="Times New Roman" w:hAnsi="Times New Roman" w:eastAsia="仿宋_GB2312" w:cs="Times New Roman"/>
          <w:color w:val="000000"/>
          <w:sz w:val="32"/>
          <w:szCs w:val="32"/>
          <w:highlight w:val="none"/>
        </w:rPr>
        <w:t>药物设计及新药研发、现代生物治疗技术、重大生物制品研制、海南特色中医药技术、南药</w:t>
      </w:r>
      <w:r>
        <w:rPr>
          <w:rFonts w:hint="default" w:ascii="Times New Roman" w:hAnsi="Times New Roman" w:eastAsia="仿宋_GB2312" w:cs="Times New Roman"/>
          <w:color w:val="000000"/>
          <w:sz w:val="32"/>
          <w:szCs w:val="32"/>
          <w:highlight w:val="none"/>
          <w:lang w:val="en-US" w:eastAsia="zh-CN"/>
        </w:rPr>
        <w:t>和</w:t>
      </w:r>
      <w:r>
        <w:rPr>
          <w:rFonts w:hint="default" w:ascii="Times New Roman" w:hAnsi="Times New Roman" w:eastAsia="仿宋_GB2312" w:cs="Times New Roman"/>
          <w:color w:val="000000"/>
          <w:sz w:val="32"/>
          <w:szCs w:val="32"/>
          <w:highlight w:val="none"/>
        </w:rPr>
        <w:t>黎药产业技术、疾病防治技术</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芳香植物资源开发技术</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海洋生物产业技术</w:t>
      </w:r>
      <w:r>
        <w:rPr>
          <w:rFonts w:hint="default" w:ascii="Times New Roman" w:hAnsi="Times New Roman" w:eastAsia="仿宋_GB2312" w:cs="Times New Roman"/>
          <w:color w:val="000000"/>
          <w:sz w:val="32"/>
          <w:szCs w:val="32"/>
          <w:highlight w:val="none"/>
          <w:lang w:eastAsia="zh-CN"/>
        </w:rPr>
        <w:t>；</w:t>
      </w:r>
    </w:p>
    <w:p w14:paraId="7A46F643">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t>妇女儿童疾病防治和综合管理技术，开展有关妇女儿童身心健康等方面的科学技术研究及其成果推广应用；</w:t>
      </w:r>
    </w:p>
    <w:p w14:paraId="2D697AB9">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t>支持三亚市公立医院改革与高质量发展示范应用。</w:t>
      </w:r>
    </w:p>
    <w:p w14:paraId="3F0715C9">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 w:eastAsia="zh-CN"/>
        </w:rPr>
      </w:pPr>
      <w:r>
        <w:rPr>
          <w:rFonts w:hint="default" w:ascii="Times New Roman" w:hAnsi="Times New Roman" w:eastAsia="仿宋_GB2312" w:cs="Times New Roman"/>
          <w:color w:val="000000"/>
          <w:sz w:val="32"/>
          <w:szCs w:val="32"/>
          <w:highlight w:val="none"/>
        </w:rPr>
        <w:t>神经科学</w:t>
      </w:r>
      <w:r>
        <w:rPr>
          <w:rFonts w:hint="eastAsia" w:ascii="Times New Roman" w:hAnsi="Times New Roman" w:eastAsia="仿宋_GB2312" w:cs="Times New Roman"/>
          <w:color w:val="000000"/>
          <w:sz w:val="32"/>
          <w:szCs w:val="32"/>
          <w:highlight w:val="none"/>
          <w:lang w:val="en-US" w:eastAsia="zh-CN"/>
        </w:rPr>
        <w:t>、神经康复学、神经外科学、心理行为及精神医学。</w:t>
      </w:r>
    </w:p>
    <w:p w14:paraId="080BC387">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textAlignment w:val="auto"/>
        <w:rPr>
          <w:rFonts w:hint="default" w:ascii="Times New Roman" w:hAnsi="Times New Roman" w:eastAsia="楷体_GB2312" w:cs="Times New Roman"/>
          <w:b/>
          <w:bCs/>
          <w:color w:val="000000"/>
          <w:sz w:val="32"/>
          <w:szCs w:val="32"/>
          <w:highlight w:val="none"/>
        </w:rPr>
      </w:pPr>
      <w:r>
        <w:rPr>
          <w:rFonts w:hint="default" w:ascii="Times New Roman" w:hAnsi="Times New Roman" w:eastAsia="楷体_GB2312" w:cs="Times New Roman"/>
          <w:b/>
          <w:bCs/>
          <w:color w:val="000000"/>
          <w:sz w:val="32"/>
          <w:szCs w:val="32"/>
          <w:highlight w:val="none"/>
        </w:rPr>
        <w:t>环保科技领域</w:t>
      </w:r>
      <w:r>
        <w:rPr>
          <w:rFonts w:hint="eastAsia" w:ascii="Times New Roman" w:hAnsi="Times New Roman" w:eastAsia="楷体_GB2312" w:cs="Times New Roman"/>
          <w:b/>
          <w:bCs/>
          <w:color w:val="000000"/>
          <w:sz w:val="32"/>
          <w:szCs w:val="32"/>
          <w:highlight w:val="none"/>
          <w:lang w:eastAsia="zh-CN"/>
        </w:rPr>
        <w:t>（</w:t>
      </w:r>
      <w:r>
        <w:rPr>
          <w:rFonts w:hint="eastAsia" w:ascii="Times New Roman" w:hAnsi="Times New Roman" w:eastAsia="楷体_GB2312" w:cs="Times New Roman"/>
          <w:b/>
          <w:bCs/>
          <w:color w:val="000000"/>
          <w:sz w:val="32"/>
          <w:szCs w:val="32"/>
          <w:highlight w:val="none"/>
          <w:lang w:val="en-US" w:eastAsia="zh-CN"/>
        </w:rPr>
        <w:t>主要单位：生态环境学院、海洋科学技术学院、水产与生命学院、海</w:t>
      </w:r>
      <w:r>
        <w:rPr>
          <w:rFonts w:hint="eastAsia" w:ascii="Times New Roman" w:hAnsi="Times New Roman" w:eastAsia="楷体_GB2312" w:cs="Times New Roman"/>
          <w:b/>
          <w:bCs/>
          <w:color w:val="000000"/>
          <w:sz w:val="32"/>
          <w:szCs w:val="32"/>
          <w:highlight w:val="none"/>
          <w:lang w:eastAsia="zh-CN"/>
        </w:rPr>
        <w:t>洋信息工程学院、计算机科学与技术学院</w:t>
      </w:r>
      <w:r>
        <w:rPr>
          <w:rFonts w:hint="eastAsia" w:ascii="Times New Roman" w:hAnsi="Times New Roman" w:eastAsia="楷体_GB2312" w:cs="Times New Roman"/>
          <w:b/>
          <w:bCs/>
          <w:color w:val="000000"/>
          <w:sz w:val="32"/>
          <w:szCs w:val="32"/>
          <w:highlight w:val="none"/>
          <w:lang w:val="en-US" w:eastAsia="zh-CN"/>
        </w:rPr>
        <w:t>等</w:t>
      </w:r>
      <w:r>
        <w:rPr>
          <w:rFonts w:hint="eastAsia" w:ascii="Times New Roman" w:hAnsi="Times New Roman" w:eastAsia="楷体_GB2312" w:cs="Times New Roman"/>
          <w:b/>
          <w:bCs/>
          <w:color w:val="000000"/>
          <w:sz w:val="32"/>
          <w:szCs w:val="32"/>
          <w:highlight w:val="none"/>
          <w:lang w:eastAsia="zh-CN"/>
        </w:rPr>
        <w:t>）</w:t>
      </w:r>
    </w:p>
    <w:p w14:paraId="45E77BD2">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应对气候变化技术、生态系统生产总值核算技术、污染治理技术、海洋环境保护技术、生态系统保护、生物多样性保护及恢复修复技术、生态系统监测技术、天地一体化环境监测与预警技术</w:t>
      </w:r>
      <w:r>
        <w:rPr>
          <w:rFonts w:hint="default" w:ascii="Times New Roman" w:hAnsi="Times New Roman" w:eastAsia="仿宋_GB2312" w:cs="Times New Roman"/>
          <w:color w:val="000000"/>
          <w:sz w:val="32"/>
          <w:szCs w:val="32"/>
          <w:highlight w:val="none"/>
          <w:lang w:eastAsia="zh-CN"/>
        </w:rPr>
        <w:t>、珊瑚礁生态系统修复及示范</w:t>
      </w:r>
      <w:r>
        <w:rPr>
          <w:rFonts w:hint="default" w:ascii="Times New Roman" w:hAnsi="Times New Roman" w:eastAsia="仿宋_GB2312" w:cs="Times New Roman"/>
          <w:color w:val="000000"/>
          <w:sz w:val="32"/>
          <w:szCs w:val="32"/>
          <w:highlight w:val="none"/>
        </w:rPr>
        <w:t>；</w:t>
      </w:r>
    </w:p>
    <w:p w14:paraId="039C1911">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en"/>
        </w:rPr>
      </w:pPr>
      <w:r>
        <w:rPr>
          <w:rFonts w:hint="default" w:ascii="Times New Roman" w:hAnsi="Times New Roman" w:eastAsia="仿宋_GB2312" w:cs="Times New Roman"/>
          <w:color w:val="000000"/>
          <w:sz w:val="32"/>
          <w:szCs w:val="32"/>
          <w:highlight w:val="none"/>
        </w:rPr>
        <w:t>装配式建筑、绿色建筑和绿色建材技术、资源循环利用技术、环保装备技术、</w:t>
      </w:r>
      <w:r>
        <w:rPr>
          <w:rFonts w:hint="default" w:ascii="Times New Roman" w:hAnsi="Times New Roman" w:eastAsia="仿宋_GB2312" w:cs="Times New Roman"/>
          <w:color w:val="auto"/>
          <w:sz w:val="32"/>
          <w:szCs w:val="32"/>
          <w:highlight w:val="none"/>
        </w:rPr>
        <w:t>智慧环保技术</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000000"/>
          <w:sz w:val="32"/>
          <w:szCs w:val="32"/>
          <w:highlight w:val="none"/>
          <w:lang w:eastAsia="zh-CN"/>
        </w:rPr>
        <w:t>全生物可降解地膜生产技术</w:t>
      </w:r>
      <w:r>
        <w:rPr>
          <w:rFonts w:hint="eastAsia" w:ascii="Times New Roman" w:hAnsi="Times New Roman" w:eastAsia="仿宋_GB2312" w:cs="Times New Roman"/>
          <w:color w:val="000000"/>
          <w:sz w:val="32"/>
          <w:szCs w:val="32"/>
          <w:highlight w:val="none"/>
          <w:lang w:val="en" w:eastAsia="zh-CN"/>
        </w:rPr>
        <w:t>；</w:t>
      </w:r>
    </w:p>
    <w:p w14:paraId="215BC7EC">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固废处置技术和装备研发。</w:t>
      </w:r>
    </w:p>
    <w:p w14:paraId="7A4FC759">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3" w:firstLineChars="200"/>
        <w:textAlignment w:val="auto"/>
        <w:rPr>
          <w:rFonts w:hint="default" w:ascii="Times New Roman" w:hAnsi="Times New Roman" w:eastAsia="楷体_GB2312" w:cs="Times New Roman"/>
          <w:b/>
          <w:bCs/>
          <w:color w:val="000000"/>
          <w:sz w:val="32"/>
          <w:szCs w:val="32"/>
          <w:highlight w:val="none"/>
        </w:rPr>
      </w:pPr>
      <w:r>
        <w:rPr>
          <w:rFonts w:hint="default" w:ascii="Times New Roman" w:hAnsi="Times New Roman" w:eastAsia="楷体_GB2312" w:cs="Times New Roman"/>
          <w:b/>
          <w:bCs/>
          <w:color w:val="000000"/>
          <w:sz w:val="32"/>
          <w:szCs w:val="32"/>
          <w:highlight w:val="none"/>
        </w:rPr>
        <w:t>其他领域</w:t>
      </w:r>
      <w:r>
        <w:rPr>
          <w:rFonts w:hint="eastAsia" w:ascii="Times New Roman" w:hAnsi="Times New Roman" w:eastAsia="楷体_GB2312" w:cs="Times New Roman"/>
          <w:b/>
          <w:bCs/>
          <w:color w:val="000000"/>
          <w:sz w:val="32"/>
          <w:szCs w:val="32"/>
          <w:highlight w:val="none"/>
          <w:lang w:eastAsia="zh-CN"/>
        </w:rPr>
        <w:t>（</w:t>
      </w:r>
      <w:r>
        <w:rPr>
          <w:rFonts w:hint="eastAsia" w:ascii="Times New Roman" w:hAnsi="Times New Roman" w:eastAsia="楷体_GB2312" w:cs="Times New Roman"/>
          <w:b/>
          <w:bCs/>
          <w:color w:val="000000"/>
          <w:sz w:val="32"/>
          <w:szCs w:val="32"/>
          <w:highlight w:val="none"/>
          <w:lang w:val="en-US" w:eastAsia="zh-CN"/>
        </w:rPr>
        <w:t>主要单位：理学院</w:t>
      </w:r>
      <w:r>
        <w:rPr>
          <w:rFonts w:hint="eastAsia" w:ascii="Times New Roman" w:hAnsi="Times New Roman" w:eastAsia="楷体_GB2312" w:cs="Times New Roman"/>
          <w:b/>
          <w:bCs/>
          <w:color w:val="000000"/>
          <w:sz w:val="32"/>
          <w:szCs w:val="32"/>
          <w:highlight w:val="none"/>
          <w:lang w:eastAsia="zh-CN"/>
        </w:rPr>
        <w:t>、食品科学与工程学院、生态环境学院、水产与生命学院</w:t>
      </w:r>
      <w:r>
        <w:rPr>
          <w:rFonts w:hint="eastAsia" w:ascii="Times New Roman" w:hAnsi="Times New Roman" w:eastAsia="楷体_GB2312" w:cs="Times New Roman"/>
          <w:b/>
          <w:bCs/>
          <w:color w:val="000000"/>
          <w:sz w:val="32"/>
          <w:szCs w:val="32"/>
          <w:highlight w:val="none"/>
          <w:lang w:val="en-US" w:eastAsia="zh-CN"/>
        </w:rPr>
        <w:t>等</w:t>
      </w:r>
      <w:r>
        <w:rPr>
          <w:rFonts w:hint="eastAsia" w:ascii="Times New Roman" w:hAnsi="Times New Roman" w:eastAsia="楷体_GB2312" w:cs="Times New Roman"/>
          <w:b/>
          <w:bCs/>
          <w:color w:val="000000"/>
          <w:sz w:val="32"/>
          <w:szCs w:val="32"/>
          <w:highlight w:val="none"/>
          <w:lang w:eastAsia="zh-CN"/>
        </w:rPr>
        <w:t>）</w:t>
      </w:r>
    </w:p>
    <w:p w14:paraId="625CF594">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lang w:val="zh-CN"/>
        </w:rPr>
      </w:pPr>
      <w:r>
        <w:rPr>
          <w:rFonts w:hint="default" w:ascii="Times New Roman" w:hAnsi="Times New Roman" w:eastAsia="仿宋_GB2312" w:cs="Times New Roman"/>
          <w:color w:val="000000"/>
          <w:sz w:val="32"/>
          <w:szCs w:val="32"/>
          <w:highlight w:val="none"/>
        </w:rPr>
        <w:t>数学、</w:t>
      </w:r>
      <w:r>
        <w:rPr>
          <w:rFonts w:hint="default" w:ascii="Times New Roman" w:hAnsi="Times New Roman" w:eastAsia="仿宋_GB2312" w:cs="Times New Roman"/>
          <w:color w:val="000000"/>
          <w:sz w:val="32"/>
          <w:szCs w:val="32"/>
          <w:highlight w:val="none"/>
          <w:lang w:val="zh-CN"/>
        </w:rPr>
        <w:t>化学、</w:t>
      </w:r>
      <w:r>
        <w:rPr>
          <w:rFonts w:hint="default" w:ascii="Times New Roman" w:hAnsi="Times New Roman" w:eastAsia="仿宋_GB2312" w:cs="Times New Roman"/>
          <w:color w:val="000000"/>
          <w:sz w:val="32"/>
          <w:szCs w:val="32"/>
          <w:highlight w:val="none"/>
        </w:rPr>
        <w:t>运筹学、计算力学、文化学、生态学、园艺学等基础学研究；</w:t>
      </w:r>
    </w:p>
    <w:p w14:paraId="24B70D54">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bookmarkStart w:id="3" w:name="_Toc485560280"/>
      <w:bookmarkStart w:id="4" w:name="_Toc18201"/>
      <w:bookmarkStart w:id="5" w:name="_Toc2131"/>
      <w:r>
        <w:rPr>
          <w:rFonts w:hint="default" w:ascii="Times New Roman" w:hAnsi="Times New Roman" w:eastAsia="仿宋_GB2312" w:cs="Times New Roman"/>
          <w:color w:val="000000"/>
          <w:sz w:val="32"/>
          <w:szCs w:val="32"/>
          <w:highlight w:val="none"/>
        </w:rPr>
        <w:t>高端食品加工</w:t>
      </w:r>
      <w:bookmarkEnd w:id="3"/>
      <w:bookmarkEnd w:id="4"/>
      <w:bookmarkEnd w:id="5"/>
      <w:r>
        <w:rPr>
          <w:rFonts w:hint="default" w:ascii="Times New Roman" w:hAnsi="Times New Roman" w:eastAsia="仿宋_GB2312" w:cs="Times New Roman"/>
          <w:color w:val="000000"/>
          <w:sz w:val="32"/>
          <w:szCs w:val="32"/>
          <w:highlight w:val="none"/>
        </w:rPr>
        <w:t>、精深加工技术</w:t>
      </w:r>
      <w:r>
        <w:rPr>
          <w:rFonts w:hint="eastAsia" w:ascii="Times New Roman" w:hAnsi="Times New Roman" w:eastAsia="仿宋_GB2312" w:cs="Times New Roman"/>
          <w:color w:val="000000"/>
          <w:sz w:val="32"/>
          <w:szCs w:val="32"/>
          <w:highlight w:val="none"/>
          <w:lang w:eastAsia="zh-CN"/>
        </w:rPr>
        <w:t>；食品轻工业全产业链关键核心</w:t>
      </w:r>
      <w:r>
        <w:rPr>
          <w:rFonts w:hint="default" w:ascii="Times New Roman" w:hAnsi="Times New Roman" w:eastAsia="仿宋_GB2312" w:cs="Times New Roman"/>
          <w:color w:val="000000"/>
          <w:sz w:val="32"/>
          <w:szCs w:val="32"/>
          <w:highlight w:val="none"/>
        </w:rPr>
        <w:t>技术</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如糟粕醋产业</w:t>
      </w:r>
      <w:r>
        <w:rPr>
          <w:rFonts w:hint="eastAsia"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w:t>
      </w:r>
    </w:p>
    <w:p w14:paraId="5F560DEB">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食品安全技术研究，食品安全监管技术应用与示范研究；</w:t>
      </w:r>
    </w:p>
    <w:p w14:paraId="1EAAFF00">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公共卫生风险防控技术、重大自然灾害防控技术、</w:t>
      </w:r>
      <w:r>
        <w:rPr>
          <w:rFonts w:hint="default" w:ascii="Times New Roman" w:hAnsi="Times New Roman" w:eastAsia="仿宋_GB2312" w:cs="Times New Roman"/>
          <w:color w:val="000000"/>
          <w:sz w:val="32"/>
          <w:szCs w:val="32"/>
          <w:highlight w:val="none"/>
          <w:lang w:val="en-US" w:eastAsia="zh-CN"/>
        </w:rPr>
        <w:t>林业有害生物灾害防控技术及防治推广、</w:t>
      </w:r>
      <w:r>
        <w:rPr>
          <w:rFonts w:hint="default" w:ascii="Times New Roman" w:hAnsi="Times New Roman" w:eastAsia="仿宋_GB2312" w:cs="Times New Roman"/>
          <w:color w:val="000000"/>
          <w:sz w:val="32"/>
          <w:szCs w:val="32"/>
          <w:highlight w:val="none"/>
        </w:rPr>
        <w:t>社会治理与风险防控技术、绿色生态城市建设；</w:t>
      </w:r>
    </w:p>
    <w:p w14:paraId="13E1FB18">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开展改善农村人居环境相关技术研究及示范应用。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CDEA12"/>
    <w:multiLevelType w:val="singleLevel"/>
    <w:tmpl w:val="DCCDEA12"/>
    <w:lvl w:ilvl="0" w:tentative="0">
      <w:start w:val="1"/>
      <w:numFmt w:val="chineseCounting"/>
      <w:suff w:val="nothing"/>
      <w:lvlText w:val="（%1）"/>
      <w:lvlJc w:val="left"/>
      <w:pPr>
        <w:ind w:left="0" w:firstLine="420"/>
      </w:pPr>
      <w:rPr>
        <w:rFonts w:hint="eastAsia"/>
      </w:rPr>
    </w:lvl>
  </w:abstractNum>
  <w:abstractNum w:abstractNumId="1">
    <w:nsid w:val="0E9BE0EC"/>
    <w:multiLevelType w:val="singleLevel"/>
    <w:tmpl w:val="0E9BE0EC"/>
    <w:lvl w:ilvl="0" w:tentative="0">
      <w:start w:val="1"/>
      <w:numFmt w:val="chineseCounting"/>
      <w:suff w:val="nothing"/>
      <w:lvlText w:val="（%1）"/>
      <w:lvlJc w:val="left"/>
      <w:pPr>
        <w:ind w:left="620" w:firstLine="420"/>
      </w:pPr>
      <w:rPr>
        <w:rFonts w:hint="eastAsia"/>
      </w:rPr>
    </w:lvl>
  </w:abstractNum>
  <w:abstractNum w:abstractNumId="2">
    <w:nsid w:val="2A6798B5"/>
    <w:multiLevelType w:val="singleLevel"/>
    <w:tmpl w:val="2A6798B5"/>
    <w:lvl w:ilvl="0" w:tentative="0">
      <w:start w:val="1"/>
      <w:numFmt w:val="chineseCounting"/>
      <w:suff w:val="nothing"/>
      <w:lvlText w:val="（%1）"/>
      <w:lvlJc w:val="left"/>
      <w:pPr>
        <w:ind w:left="620" w:firstLine="420"/>
      </w:pPr>
      <w:rPr>
        <w:rFonts w:hint="eastAsia"/>
      </w:rPr>
    </w:lvl>
  </w:abstractNum>
  <w:abstractNum w:abstractNumId="3">
    <w:nsid w:val="3EFD9CF7"/>
    <w:multiLevelType w:val="singleLevel"/>
    <w:tmpl w:val="3EFD9CF7"/>
    <w:lvl w:ilvl="0" w:tentative="0">
      <w:start w:val="1"/>
      <w:numFmt w:val="chineseCounting"/>
      <w:suff w:val="nothing"/>
      <w:lvlText w:val="（%1）"/>
      <w:lvlJc w:val="left"/>
      <w:pPr>
        <w:ind w:left="620" w:firstLine="420"/>
      </w:pPr>
      <w:rPr>
        <w:rFonts w:hint="eastAsia"/>
      </w:rPr>
    </w:lvl>
  </w:abstractNum>
  <w:abstractNum w:abstractNumId="4">
    <w:nsid w:val="4E2BD483"/>
    <w:multiLevelType w:val="singleLevel"/>
    <w:tmpl w:val="4E2BD483"/>
    <w:lvl w:ilvl="0" w:tentative="0">
      <w:start w:val="1"/>
      <w:numFmt w:val="chineseCounting"/>
      <w:suff w:val="nothing"/>
      <w:lvlText w:val="%1、"/>
      <w:lvlJc w:val="left"/>
      <w:pPr>
        <w:ind w:left="0" w:firstLine="420"/>
      </w:pPr>
      <w:rPr>
        <w:rFonts w:hint="eastAsia"/>
      </w:rPr>
    </w:lvl>
  </w:abstractNum>
  <w:abstractNum w:abstractNumId="5">
    <w:nsid w:val="740F38C1"/>
    <w:multiLevelType w:val="singleLevel"/>
    <w:tmpl w:val="740F38C1"/>
    <w:lvl w:ilvl="0" w:tentative="0">
      <w:start w:val="1"/>
      <w:numFmt w:val="chineseCounting"/>
      <w:suff w:val="nothing"/>
      <w:lvlText w:val="（%1）"/>
      <w:lvlJc w:val="left"/>
      <w:pPr>
        <w:ind w:left="620" w:firstLine="420"/>
      </w:pPr>
      <w:rPr>
        <w:rFonts w:hint="eastAsia"/>
      </w:rPr>
    </w:lvl>
  </w:abstractNum>
  <w:abstractNum w:abstractNumId="6">
    <w:nsid w:val="770649AC"/>
    <w:multiLevelType w:val="singleLevel"/>
    <w:tmpl w:val="770649AC"/>
    <w:lvl w:ilvl="0" w:tentative="0">
      <w:start w:val="1"/>
      <w:numFmt w:val="chineseCounting"/>
      <w:suff w:val="nothing"/>
      <w:lvlText w:val="（%1）"/>
      <w:lvlJc w:val="left"/>
      <w:pPr>
        <w:ind w:left="620" w:firstLine="420"/>
      </w:pPr>
      <w:rPr>
        <w:rFonts w:hint="eastAsia"/>
      </w:rPr>
    </w:lvl>
  </w:abstractNum>
  <w:num w:numId="1">
    <w:abstractNumId w:val="4"/>
  </w:num>
  <w:num w:numId="2">
    <w:abstractNumId w:val="0"/>
  </w:num>
  <w:num w:numId="3">
    <w:abstractNumId w:val="2"/>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27761D"/>
    <w:rsid w:val="0F81030D"/>
    <w:rsid w:val="1027761D"/>
    <w:rsid w:val="12DA2138"/>
    <w:rsid w:val="370C54DE"/>
    <w:rsid w:val="40823F4A"/>
    <w:rsid w:val="449D27EC"/>
    <w:rsid w:val="55E66B79"/>
    <w:rsid w:val="57526618"/>
    <w:rsid w:val="629E5B17"/>
    <w:rsid w:val="64664D01"/>
    <w:rsid w:val="74CE5F27"/>
    <w:rsid w:val="78A91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0" w:afterLines="0" w:afterAutospacing="0"/>
    </w:pPr>
    <w:rPr>
      <w:rFonts w:ascii="Times New Roman" w:hAnsi="Times New Roman"/>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1318</Words>
  <Characters>1321</Characters>
  <Lines>0</Lines>
  <Paragraphs>0</Paragraphs>
  <TotalTime>3</TotalTime>
  <ScaleCrop>false</ScaleCrop>
  <LinksUpToDate>false</LinksUpToDate>
  <CharactersWithSpaces>1321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2025-12-08T01:03:00Z</dcterms:created>
  <dc:creator>唐楚翔</dc:creator>
  <cp:lastModifiedBy>唐楚翔</cp:lastModifiedBy>
  <dcterms:modified xsi:type="dcterms:W3CDTF">2025-12-09T01:07:38Z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E6DA22B6489A4C1EAC409D86D80178A9_11</vt:lpwstr>
  </property>
  <property fmtid="{D5CDD505-2E9C-101B-9397-08002B2CF9AE}" pid="4" name="KSOTemplateDocerSaveRecord">
    <vt:lpwstr>eyJoZGlkIjoiMGFkMjI4MWY3N2FhMDE0MTViYWRlZTRkZGQ3ZGJmMTkiLCJ1c2VySWQiOiIxMTcwNTA1MDM1In0=</vt:lpwstr>
  </property>
</Properties>
</file>